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6"/>
        <w:gridCol w:w="4599"/>
      </w:tblGrid>
      <w:tr w:rsidR="001110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1103A" w:rsidRDefault="00FD756D">
            <w:pPr>
              <w:spacing w:after="0" w:line="240" w:lineRule="auto"/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>29 декабря 2015 года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1103A" w:rsidRDefault="00FD756D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N 391-ФЗ</w:t>
            </w:r>
          </w:p>
        </w:tc>
      </w:tr>
    </w:tbl>
    <w:p w:rsidR="0011103A" w:rsidRDefault="0011103A">
      <w:pPr>
        <w:spacing w:before="100" w:after="100" w:line="240" w:lineRule="auto"/>
        <w:jc w:val="both"/>
        <w:rPr>
          <w:rFonts w:ascii="Arial" w:eastAsia="Arial" w:hAnsi="Arial" w:cs="Arial"/>
          <w:sz w:val="2"/>
        </w:rPr>
      </w:pPr>
    </w:p>
    <w:p w:rsidR="0011103A" w:rsidRDefault="0011103A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11103A" w:rsidRDefault="00FD756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РОССИЙСКАЯ ФЕДЕРАЦИЯ</w:t>
      </w:r>
    </w:p>
    <w:p w:rsidR="0011103A" w:rsidRDefault="0011103A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11103A" w:rsidRDefault="00FD756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ФЕДЕРАЛЬНЫЙ ЗАКОН</w:t>
      </w:r>
    </w:p>
    <w:p w:rsidR="0011103A" w:rsidRDefault="0011103A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11103A" w:rsidRDefault="00FD756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О ВНЕСЕНИИ ИЗМЕНЕНИЙ</w:t>
      </w:r>
    </w:p>
    <w:p w:rsidR="0011103A" w:rsidRDefault="00FD756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В ОТДЕЛЬНЫЕ ЗАКОНОДАТЕЛЬНЫЕ АКТЫ РОССИЙСКОЙ ФЕДЕРАЦИИ</w:t>
      </w:r>
    </w:p>
    <w:p w:rsidR="0011103A" w:rsidRDefault="0011103A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11103A" w:rsidRDefault="00FD756D">
      <w:pPr>
        <w:spacing w:after="0" w:line="240" w:lineRule="auto"/>
        <w:jc w:val="right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sz w:val="20"/>
        </w:rPr>
        <w:t>Принят</w:t>
      </w:r>
      <w:proofErr w:type="gramEnd"/>
    </w:p>
    <w:p w:rsidR="0011103A" w:rsidRDefault="00FD756D">
      <w:pPr>
        <w:spacing w:after="0" w:line="240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Государственной Думой</w:t>
      </w:r>
    </w:p>
    <w:p w:rsidR="0011103A" w:rsidRDefault="00FD756D">
      <w:pPr>
        <w:spacing w:after="0" w:line="240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23 декабря 2015 года</w:t>
      </w:r>
    </w:p>
    <w:p w:rsidR="0011103A" w:rsidRDefault="0011103A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11103A" w:rsidRDefault="00FD756D">
      <w:pPr>
        <w:spacing w:after="0" w:line="240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Одобрен</w:t>
      </w:r>
    </w:p>
    <w:p w:rsidR="0011103A" w:rsidRDefault="00FD756D">
      <w:pPr>
        <w:spacing w:after="0" w:line="240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Советом Федерации</w:t>
      </w:r>
    </w:p>
    <w:p w:rsidR="0011103A" w:rsidRDefault="00FD756D">
      <w:pPr>
        <w:spacing w:after="0" w:line="240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25 декабря 2015 года</w:t>
      </w:r>
    </w:p>
    <w:p w:rsidR="0011103A" w:rsidRDefault="0011103A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</w:p>
    <w:p w:rsidR="0011103A" w:rsidRDefault="00FD756D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Внести в Федеральный </w:t>
      </w:r>
      <w:hyperlink r:id="rId5">
        <w:r>
          <w:rPr>
            <w:rFonts w:ascii="Arial" w:eastAsia="Arial" w:hAnsi="Arial" w:cs="Arial"/>
            <w:color w:val="0000FF"/>
            <w:sz w:val="20"/>
            <w:u w:val="single"/>
          </w:rPr>
          <w:t>закон</w:t>
        </w:r>
      </w:hyperlink>
      <w:r>
        <w:rPr>
          <w:rFonts w:ascii="Arial" w:eastAsia="Arial" w:hAnsi="Arial" w:cs="Arial"/>
          <w:sz w:val="20"/>
        </w:rPr>
        <w:t xml:space="preserve"> от 29 июля 1998 года N 135-ФЗ "Об оценочной деятельности в Российской Федерации" (Собрание законодательства Российско</w:t>
      </w:r>
      <w:r>
        <w:rPr>
          <w:rFonts w:ascii="Arial" w:eastAsia="Arial" w:hAnsi="Arial" w:cs="Arial"/>
          <w:sz w:val="20"/>
        </w:rPr>
        <w:t xml:space="preserve">й Федерации, 1998, N 31, ст. 3813; 2002, N 4, ст. 251; N 46, ст. 4537; 2003, N 9, ст. 805; 2004, N 35, ст. 3607; 2006, N 31, ст. 3456; </w:t>
      </w:r>
      <w:proofErr w:type="gramStart"/>
      <w:r>
        <w:rPr>
          <w:rFonts w:ascii="Arial" w:eastAsia="Arial" w:hAnsi="Arial" w:cs="Arial"/>
          <w:sz w:val="20"/>
        </w:rPr>
        <w:t>2007, N 7, ст. 834; 2008, N 27, ст. 3126; 2009, N 19, ст. 2281; N 29, ст. 3582; N 52, ст. 6419; 2010, N 30, ст. 3998; 201</w:t>
      </w:r>
      <w:r>
        <w:rPr>
          <w:rFonts w:ascii="Arial" w:eastAsia="Arial" w:hAnsi="Arial" w:cs="Arial"/>
          <w:sz w:val="20"/>
        </w:rPr>
        <w:t>1, N 1, ст. 43; 2014, N 26, ст. 3377; N 30, ст. 4226; 2015, N 1, ст. 52; N 10, ст. 1418;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N 29, ст. 4322, 4350) следующие изменения:</w:t>
      </w:r>
      <w:proofErr w:type="gramEnd"/>
    </w:p>
    <w:p w:rsidR="0011103A" w:rsidRDefault="00FD756D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Статья 5 </w:t>
      </w:r>
      <w:hyperlink r:id="rId6">
        <w:r>
          <w:rPr>
            <w:rFonts w:ascii="Arial" w:eastAsia="Arial" w:hAnsi="Arial" w:cs="Arial"/>
            <w:color w:val="0000FF"/>
            <w:sz w:val="20"/>
            <w:u w:val="single"/>
          </w:rPr>
          <w:t>вступает</w:t>
        </w:r>
      </w:hyperlink>
      <w:r>
        <w:rPr>
          <w:rFonts w:ascii="Arial" w:eastAsia="Arial" w:hAnsi="Arial" w:cs="Arial"/>
          <w:sz w:val="20"/>
        </w:rPr>
        <w:t xml:space="preserve"> в силу с 1 июля 2016 года.</w:t>
      </w:r>
    </w:p>
    <w:p w:rsidR="0011103A" w:rsidRDefault="0011103A">
      <w:pPr>
        <w:spacing w:before="100" w:after="100" w:line="240" w:lineRule="auto"/>
        <w:jc w:val="both"/>
        <w:rPr>
          <w:rFonts w:ascii="Arial" w:eastAsia="Arial" w:hAnsi="Arial" w:cs="Arial"/>
          <w:sz w:val="2"/>
        </w:rPr>
      </w:pPr>
    </w:p>
    <w:p w:rsidR="0011103A" w:rsidRDefault="0011103A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</w:p>
    <w:p w:rsidR="0011103A" w:rsidRDefault="00FD756D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Статья 5</w:t>
      </w:r>
    </w:p>
    <w:p w:rsidR="0011103A" w:rsidRDefault="0011103A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</w:p>
    <w:p w:rsidR="0011103A" w:rsidRDefault="00FD756D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1) </w:t>
      </w:r>
      <w:hyperlink r:id="rId7">
        <w:r>
          <w:rPr>
            <w:rFonts w:ascii="Arial" w:eastAsia="Arial" w:hAnsi="Arial" w:cs="Arial"/>
            <w:color w:val="0000FF"/>
            <w:sz w:val="20"/>
            <w:u w:val="single"/>
          </w:rPr>
          <w:t>часть пятую статьи 8</w:t>
        </w:r>
      </w:hyperlink>
      <w:r>
        <w:rPr>
          <w:rFonts w:ascii="Arial" w:eastAsia="Arial" w:hAnsi="Arial" w:cs="Arial"/>
          <w:sz w:val="20"/>
        </w:rPr>
        <w:t xml:space="preserve"> признать утратившей силу;</w:t>
      </w:r>
    </w:p>
    <w:p w:rsidR="0011103A" w:rsidRDefault="00FD756D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2) </w:t>
      </w:r>
      <w:hyperlink r:id="rId8">
        <w:r>
          <w:rPr>
            <w:rFonts w:ascii="Arial" w:eastAsia="Arial" w:hAnsi="Arial" w:cs="Arial"/>
            <w:color w:val="0000FF"/>
            <w:sz w:val="20"/>
            <w:u w:val="single"/>
          </w:rPr>
          <w:t>главу I</w:t>
        </w:r>
      </w:hyperlink>
      <w:r>
        <w:rPr>
          <w:rFonts w:ascii="Arial" w:eastAsia="Arial" w:hAnsi="Arial" w:cs="Arial"/>
          <w:sz w:val="20"/>
        </w:rPr>
        <w:t xml:space="preserve"> дополнить статьей 8.1 следующего содержания:</w:t>
      </w:r>
    </w:p>
    <w:p w:rsidR="0011103A" w:rsidRDefault="00FD756D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"Статья 8.1. Информационная открытость процедуры оценки</w:t>
      </w:r>
    </w:p>
    <w:p w:rsidR="0011103A" w:rsidRDefault="0011103A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11103A" w:rsidRDefault="00FD756D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В целях обеспе</w:t>
      </w:r>
      <w:r>
        <w:rPr>
          <w:rFonts w:ascii="Arial" w:eastAsia="Arial" w:hAnsi="Arial" w:cs="Arial"/>
          <w:sz w:val="20"/>
        </w:rPr>
        <w:t xml:space="preserve">чения информационной открытости процедуры оценки объектов оценки в случаях проведения оценки, предусмотренных Федеральным </w:t>
      </w:r>
      <w:hyperlink r:id="rId9">
        <w:r>
          <w:rPr>
            <w:rFonts w:ascii="Arial" w:eastAsia="Arial" w:hAnsi="Arial" w:cs="Arial"/>
            <w:color w:val="0000FF"/>
            <w:sz w:val="20"/>
            <w:u w:val="single"/>
          </w:rPr>
          <w:t>законом</w:t>
        </w:r>
      </w:hyperlink>
      <w:r>
        <w:rPr>
          <w:rFonts w:ascii="Arial" w:eastAsia="Arial" w:hAnsi="Arial" w:cs="Arial"/>
          <w:sz w:val="20"/>
        </w:rPr>
        <w:t xml:space="preserve"> от 26 декабря </w:t>
      </w:r>
      <w:r>
        <w:rPr>
          <w:rFonts w:ascii="Arial" w:eastAsia="Arial" w:hAnsi="Arial" w:cs="Arial"/>
          <w:sz w:val="20"/>
        </w:rPr>
        <w:t xml:space="preserve">1995 года N 208-ФЗ "Об акционерных обществах", Федеральным </w:t>
      </w:r>
      <w:hyperlink r:id="rId10">
        <w:r>
          <w:rPr>
            <w:rFonts w:ascii="Arial" w:eastAsia="Arial" w:hAnsi="Arial" w:cs="Arial"/>
            <w:color w:val="0000FF"/>
            <w:sz w:val="20"/>
            <w:u w:val="single"/>
          </w:rPr>
          <w:t>законом</w:t>
        </w:r>
      </w:hyperlink>
      <w:r>
        <w:rPr>
          <w:rFonts w:ascii="Arial" w:eastAsia="Arial" w:hAnsi="Arial" w:cs="Arial"/>
          <w:sz w:val="20"/>
        </w:rPr>
        <w:t xml:space="preserve"> от 30 декабря 1995 года N 225-ФЗ "О </w:t>
      </w:r>
      <w:proofErr w:type="gramStart"/>
      <w:r>
        <w:rPr>
          <w:rFonts w:ascii="Arial" w:eastAsia="Arial" w:hAnsi="Arial" w:cs="Arial"/>
          <w:sz w:val="20"/>
        </w:rPr>
        <w:t>соглашениях</w:t>
      </w:r>
      <w:proofErr w:type="gramEnd"/>
      <w:r>
        <w:rPr>
          <w:rFonts w:ascii="Arial" w:eastAsia="Arial" w:hAnsi="Arial" w:cs="Arial"/>
          <w:sz w:val="20"/>
        </w:rPr>
        <w:t xml:space="preserve"> о разделе продукции", Федерал</w:t>
      </w:r>
      <w:r>
        <w:rPr>
          <w:rFonts w:ascii="Arial" w:eastAsia="Arial" w:hAnsi="Arial" w:cs="Arial"/>
          <w:sz w:val="20"/>
        </w:rPr>
        <w:t xml:space="preserve">ьным </w:t>
      </w:r>
      <w:hyperlink r:id="rId11">
        <w:r>
          <w:rPr>
            <w:rFonts w:ascii="Arial" w:eastAsia="Arial" w:hAnsi="Arial" w:cs="Arial"/>
            <w:color w:val="0000FF"/>
            <w:sz w:val="20"/>
            <w:u w:val="single"/>
          </w:rPr>
          <w:t>законом</w:t>
        </w:r>
      </w:hyperlink>
      <w:r>
        <w:rPr>
          <w:rFonts w:ascii="Arial" w:eastAsia="Arial" w:hAnsi="Arial" w:cs="Arial"/>
          <w:sz w:val="20"/>
        </w:rPr>
        <w:t xml:space="preserve"> от 8 мая 1996 года N 41-ФЗ "О производственных кооперативах", Федеральным </w:t>
      </w:r>
      <w:hyperlink r:id="rId12">
        <w:r>
          <w:rPr>
            <w:rFonts w:ascii="Arial" w:eastAsia="Arial" w:hAnsi="Arial" w:cs="Arial"/>
            <w:color w:val="0000FF"/>
            <w:sz w:val="20"/>
            <w:u w:val="single"/>
          </w:rPr>
          <w:t>законом</w:t>
        </w:r>
      </w:hyperlink>
      <w:r>
        <w:rPr>
          <w:rFonts w:ascii="Arial" w:eastAsia="Arial" w:hAnsi="Arial" w:cs="Arial"/>
          <w:sz w:val="20"/>
        </w:rPr>
        <w:t xml:space="preserve"> от 8 февраля 1998 года N 14-ФЗ "Об обществах с ограниченной ответственностью", Федеральным </w:t>
      </w:r>
      <w:hyperlink r:id="rId13">
        <w:r>
          <w:rPr>
            <w:rFonts w:ascii="Arial" w:eastAsia="Arial" w:hAnsi="Arial" w:cs="Arial"/>
            <w:color w:val="0000FF"/>
            <w:sz w:val="20"/>
            <w:u w:val="single"/>
          </w:rPr>
          <w:t>законом</w:t>
        </w:r>
      </w:hyperlink>
      <w:r>
        <w:rPr>
          <w:rFonts w:ascii="Arial" w:eastAsia="Arial" w:hAnsi="Arial" w:cs="Arial"/>
          <w:sz w:val="20"/>
        </w:rPr>
        <w:t xml:space="preserve"> от 7 мая 1998 года N 75-ФЗ "О негосударственных пенсионных фондах", Федеральным </w:t>
      </w:r>
      <w:hyperlink r:id="rId14">
        <w:r>
          <w:rPr>
            <w:rFonts w:ascii="Arial" w:eastAsia="Arial" w:hAnsi="Arial" w:cs="Arial"/>
            <w:color w:val="0000FF"/>
            <w:sz w:val="20"/>
            <w:u w:val="single"/>
          </w:rPr>
          <w:t>законом</w:t>
        </w:r>
      </w:hyperlink>
      <w:r>
        <w:rPr>
          <w:rFonts w:ascii="Arial" w:eastAsia="Arial" w:hAnsi="Arial" w:cs="Arial"/>
          <w:sz w:val="20"/>
        </w:rPr>
        <w:t xml:space="preserve"> от 9 июля 1999 года N 160-ФЗ "Об иност</w:t>
      </w:r>
      <w:r>
        <w:rPr>
          <w:rFonts w:ascii="Arial" w:eastAsia="Arial" w:hAnsi="Arial" w:cs="Arial"/>
          <w:sz w:val="20"/>
        </w:rPr>
        <w:t xml:space="preserve">ранных инвестициях в Российской Федерации", Федеральным </w:t>
      </w:r>
      <w:hyperlink r:id="rId15">
        <w:r>
          <w:rPr>
            <w:rFonts w:ascii="Arial" w:eastAsia="Arial" w:hAnsi="Arial" w:cs="Arial"/>
            <w:color w:val="0000FF"/>
            <w:sz w:val="20"/>
            <w:u w:val="single"/>
          </w:rPr>
          <w:t>законом</w:t>
        </w:r>
      </w:hyperlink>
      <w:r>
        <w:rPr>
          <w:rFonts w:ascii="Arial" w:eastAsia="Arial" w:hAnsi="Arial" w:cs="Arial"/>
          <w:sz w:val="20"/>
        </w:rPr>
        <w:t xml:space="preserve"> от 29 ноября 2001 года N 156-ФЗ "Об инвестиционных фондах", заказчик обязан вклю</w:t>
      </w:r>
      <w:r>
        <w:rPr>
          <w:rFonts w:ascii="Arial" w:eastAsia="Arial" w:hAnsi="Arial" w:cs="Arial"/>
          <w:sz w:val="20"/>
        </w:rPr>
        <w:t xml:space="preserve">чать информацию об </w:t>
      </w:r>
      <w:proofErr w:type="gramStart"/>
      <w:r>
        <w:rPr>
          <w:rFonts w:ascii="Arial" w:eastAsia="Arial" w:hAnsi="Arial" w:cs="Arial"/>
          <w:sz w:val="20"/>
        </w:rPr>
        <w:t>отчете</w:t>
      </w:r>
      <w:proofErr w:type="gramEnd"/>
      <w:r>
        <w:rPr>
          <w:rFonts w:ascii="Arial" w:eastAsia="Arial" w:hAnsi="Arial" w:cs="Arial"/>
          <w:sz w:val="20"/>
        </w:rPr>
        <w:t xml:space="preserve"> об оценке объекта оценки в Единый федеральный реестр сведений о </w:t>
      </w:r>
      <w:proofErr w:type="gramStart"/>
      <w:r>
        <w:rPr>
          <w:rFonts w:ascii="Arial" w:eastAsia="Arial" w:hAnsi="Arial" w:cs="Arial"/>
          <w:sz w:val="20"/>
        </w:rPr>
        <w:t>фактах</w:t>
      </w:r>
      <w:proofErr w:type="gramEnd"/>
      <w:r>
        <w:rPr>
          <w:rFonts w:ascii="Arial" w:eastAsia="Arial" w:hAnsi="Arial" w:cs="Arial"/>
          <w:sz w:val="20"/>
        </w:rPr>
        <w:t xml:space="preserve"> деятельности юридических лиц в порядке, установленном уполномоченным федеральным органом, осуществляющим функции по нормативно-правовому регулированию оценочно</w:t>
      </w:r>
      <w:r>
        <w:rPr>
          <w:rFonts w:ascii="Arial" w:eastAsia="Arial" w:hAnsi="Arial" w:cs="Arial"/>
          <w:sz w:val="20"/>
        </w:rPr>
        <w:t xml:space="preserve">й деятельности, в течение десяти рабочих дней с даты принятия отчета об оценке объекта оценки. </w:t>
      </w:r>
      <w:proofErr w:type="gramStart"/>
      <w:r>
        <w:rPr>
          <w:rFonts w:ascii="Arial" w:eastAsia="Arial" w:hAnsi="Arial" w:cs="Arial"/>
          <w:sz w:val="20"/>
        </w:rPr>
        <w:t>В Единый федеральный реестр сведений о фактах деятельности юридических лиц подлежат включению дата составления и порядковый номер отчета об оценке объекта оценки</w:t>
      </w:r>
      <w:r>
        <w:rPr>
          <w:rFonts w:ascii="Arial" w:eastAsia="Arial" w:hAnsi="Arial" w:cs="Arial"/>
          <w:sz w:val="20"/>
        </w:rPr>
        <w:t>, основание для проведения оценщиком оценки объекта оценки, сведения об оценщике (фамилия, имя и (при наличии) отчество), идентифицирующие оценщика данные (страховой номер индивидуального лицевого счета оценщика в системе обязательного пенсионного страхова</w:t>
      </w:r>
      <w:r>
        <w:rPr>
          <w:rFonts w:ascii="Arial" w:eastAsia="Arial" w:hAnsi="Arial" w:cs="Arial"/>
          <w:sz w:val="20"/>
        </w:rPr>
        <w:t>ния, идентификационный номер налогоплательщика (при наличии такого номера), сведения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 xml:space="preserve">о членстве оценщика в саморегулируемой организации оценщиков, точное описание объекта оценки в соответствии с отчетом об оценке объекта оценки, дата определения стоимости </w:t>
      </w:r>
      <w:r>
        <w:rPr>
          <w:rFonts w:ascii="Arial" w:eastAsia="Arial" w:hAnsi="Arial" w:cs="Arial"/>
          <w:sz w:val="20"/>
        </w:rPr>
        <w:t>объекта оценки, определенная оценщиком рыночная стоимость объекта оценки, информация об экспертном заключении на отчет об оценке объекта оценки (дата составления, порядковый номер, сведения об эксперте или экспертах (фамилия, имя и (при наличии) отчество),</w:t>
      </w:r>
      <w:r>
        <w:rPr>
          <w:rFonts w:ascii="Arial" w:eastAsia="Arial" w:hAnsi="Arial" w:cs="Arial"/>
          <w:sz w:val="20"/>
        </w:rPr>
        <w:t xml:space="preserve"> идентифицирующие эксперта данные (страховой номер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 xml:space="preserve">индивидуального лицевого счета оценщика в системе обязательного пенсионного страхования, идентификационный номер налогоплательщика (при наличии такого номера), сведения о членстве эксперта или экспертов в </w:t>
      </w:r>
      <w:r>
        <w:rPr>
          <w:rFonts w:ascii="Arial" w:eastAsia="Arial" w:hAnsi="Arial" w:cs="Arial"/>
          <w:sz w:val="20"/>
        </w:rPr>
        <w:t xml:space="preserve">саморегулируемой организации оценщиков, результаты экспертизы, а в отношении объекта оценки, принадлежащего юридическому лицу, реквизиты юридического лица и балансовая стоимость данного объекта </w:t>
      </w:r>
      <w:r>
        <w:rPr>
          <w:rFonts w:ascii="Arial" w:eastAsia="Arial" w:hAnsi="Arial" w:cs="Arial"/>
          <w:sz w:val="20"/>
        </w:rPr>
        <w:lastRenderedPageBreak/>
        <w:t>оценки, иные сведения, предусмотренные федеральным законом или</w:t>
      </w:r>
      <w:r>
        <w:rPr>
          <w:rFonts w:ascii="Arial" w:eastAsia="Arial" w:hAnsi="Arial" w:cs="Arial"/>
          <w:sz w:val="20"/>
        </w:rPr>
        <w:t xml:space="preserve"> федеральными стандартами оценки.</w:t>
      </w:r>
      <w:proofErr w:type="gramEnd"/>
    </w:p>
    <w:p w:rsidR="0011103A" w:rsidRDefault="00FD756D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Заказчик наряду с информацией, предусмотренной настоящей статьей, обязан включать отчет об оценке объекта оценки в Единый федеральный реестр сведений о фактах деятельности юридических лиц в течение десяти рабочих дней </w:t>
      </w:r>
      <w:proofErr w:type="gramStart"/>
      <w:r>
        <w:rPr>
          <w:rFonts w:ascii="Arial" w:eastAsia="Arial" w:hAnsi="Arial" w:cs="Arial"/>
          <w:sz w:val="20"/>
        </w:rPr>
        <w:t>с да</w:t>
      </w:r>
      <w:r>
        <w:rPr>
          <w:rFonts w:ascii="Arial" w:eastAsia="Arial" w:hAnsi="Arial" w:cs="Arial"/>
          <w:sz w:val="20"/>
        </w:rPr>
        <w:t>ты</w:t>
      </w:r>
      <w:proofErr w:type="gramEnd"/>
      <w:r>
        <w:rPr>
          <w:rFonts w:ascii="Arial" w:eastAsia="Arial" w:hAnsi="Arial" w:cs="Arial"/>
          <w:sz w:val="20"/>
        </w:rPr>
        <w:t xml:space="preserve"> его принятия при проведении оценки объектов оценки в следующих случаях:</w:t>
      </w:r>
    </w:p>
    <w:p w:rsidR="0011103A" w:rsidRDefault="00FD756D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определение стоимости объектов оценки, принадлежащих Российской Федерации, субъектам Российской Федерации или муниципальным образованиям, их продажа, приватизация, передача в качест</w:t>
      </w:r>
      <w:r>
        <w:rPr>
          <w:rFonts w:ascii="Arial" w:eastAsia="Arial" w:hAnsi="Arial" w:cs="Arial"/>
          <w:sz w:val="20"/>
        </w:rPr>
        <w:t>ве вклада в уставные капиталы, фонды юридических лиц или иное отчуждение, а также передача указанных объектов в доверительное управление либо в аренду;</w:t>
      </w:r>
    </w:p>
    <w:p w:rsidR="0011103A" w:rsidRDefault="00FD756D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использование объектов оценки, принадлежащих Российской Федерации, субъектам Российской Федерации или му</w:t>
      </w:r>
      <w:r>
        <w:rPr>
          <w:rFonts w:ascii="Arial" w:eastAsia="Arial" w:hAnsi="Arial" w:cs="Arial"/>
          <w:sz w:val="20"/>
        </w:rPr>
        <w:t>ниципальным образованиям, в качестве предмета залога;</w:t>
      </w:r>
    </w:p>
    <w:p w:rsidR="0011103A" w:rsidRDefault="00FD756D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переуступка долговых обязательств, связанных с объектами оценки, принадлежащими Российской Федерации, субъектам Российской Федерации или муниципальным образованиям;</w:t>
      </w:r>
    </w:p>
    <w:p w:rsidR="0011103A" w:rsidRDefault="00FD756D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изъятие имущества для государственных</w:t>
      </w:r>
      <w:r>
        <w:rPr>
          <w:rFonts w:ascii="Arial" w:eastAsia="Arial" w:hAnsi="Arial" w:cs="Arial"/>
          <w:sz w:val="20"/>
        </w:rPr>
        <w:t xml:space="preserve"> или муниципальных нужд (за исключением случаев, если заказчиком является физическое лицо).</w:t>
      </w:r>
    </w:p>
    <w:p w:rsidR="0011103A" w:rsidRDefault="00FD756D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В случае, если заказчиком является федеральный орган исполнительной власти, орган государственной власти субъекта Российской Федерации или орган местного самоуправления, включение информации об </w:t>
      </w:r>
      <w:proofErr w:type="gramStart"/>
      <w:r>
        <w:rPr>
          <w:rFonts w:ascii="Arial" w:eastAsia="Arial" w:hAnsi="Arial" w:cs="Arial"/>
          <w:sz w:val="20"/>
        </w:rPr>
        <w:t>отчете</w:t>
      </w:r>
      <w:proofErr w:type="gramEnd"/>
      <w:r>
        <w:rPr>
          <w:rFonts w:ascii="Arial" w:eastAsia="Arial" w:hAnsi="Arial" w:cs="Arial"/>
          <w:sz w:val="20"/>
        </w:rPr>
        <w:t xml:space="preserve"> об оценке объекта оценки и отчетов об оценке объектов о</w:t>
      </w:r>
      <w:r>
        <w:rPr>
          <w:rFonts w:ascii="Arial" w:eastAsia="Arial" w:hAnsi="Arial" w:cs="Arial"/>
          <w:sz w:val="20"/>
        </w:rPr>
        <w:t>ценки в Единый федеральный реестр сведений о фактах деятельности юридических лиц осуществляется без взимания платы.</w:t>
      </w:r>
    </w:p>
    <w:p w:rsidR="0011103A" w:rsidRDefault="00FD756D">
      <w:pPr>
        <w:spacing w:after="0" w:line="240" w:lineRule="auto"/>
        <w:ind w:firstLine="5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Информация об отчете объекта оценки и указанный отчет, содержащие сведения, составляющие государственную тайну, опубликовываются в части, не</w:t>
      </w:r>
      <w:r>
        <w:rPr>
          <w:rFonts w:ascii="Arial" w:eastAsia="Arial" w:hAnsi="Arial" w:cs="Arial"/>
          <w:sz w:val="20"/>
        </w:rPr>
        <w:t xml:space="preserve"> содержащей сведения, составляющие государственную тайну</w:t>
      </w:r>
      <w:proofErr w:type="gramStart"/>
      <w:r>
        <w:rPr>
          <w:rFonts w:ascii="Arial" w:eastAsia="Arial" w:hAnsi="Arial" w:cs="Arial"/>
          <w:sz w:val="20"/>
        </w:rPr>
        <w:t>.".</w:t>
      </w:r>
      <w:proofErr w:type="gramEnd"/>
    </w:p>
    <w:sectPr w:rsidR="00111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3A"/>
    <w:rsid w:val="0011103A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670633AD509DAB379BC3922BCCC40F3DA80F7EE86B26A28AA5174B1D53A126938854FAC99D42DEgDM5I" TargetMode="External"/><Relationship Id="rId13" Type="http://schemas.openxmlformats.org/officeDocument/2006/relationships/hyperlink" Target="consultantplus://offline/ref=35670633AD509DAB379BC3922BCCC40F3DA90D77E86726A28AA5174B1Dg5M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670633AD509DAB379BC3922BCCC40F3DA80F7EE86B26A28AA5174B1D53A126938854FCgCMCI" TargetMode="External"/><Relationship Id="rId12" Type="http://schemas.openxmlformats.org/officeDocument/2006/relationships/hyperlink" Target="consultantplus://offline/ref=35670633AD509DAB379BC3922BCCC40F3DA80F7BED6926A28AA5174B1Dg5M3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C8B6915EF17A5002711572BCC5EFDF03E149C2AD1F0E4C0A939FF6D82703020C39A542261FFADE12NFI" TargetMode="External"/><Relationship Id="rId11" Type="http://schemas.openxmlformats.org/officeDocument/2006/relationships/hyperlink" Target="consultantplus://offline/ref=35670633AD509DAB379BC3922BCCC40F3DA20E7DEA6F26A28AA5174B1Dg5M3I" TargetMode="External"/><Relationship Id="rId5" Type="http://schemas.openxmlformats.org/officeDocument/2006/relationships/hyperlink" Target="consultantplus://offline/ref=35670633AD509DAB379BC3922BCCC40F3DA80F7EE86B26A28AA5174B1Dg5M3I" TargetMode="External"/><Relationship Id="rId15" Type="http://schemas.openxmlformats.org/officeDocument/2006/relationships/hyperlink" Target="consultantplus://offline/ref=35670633AD509DAB379BC3922BCCC40F3DA90D78EC6C26A28AA5174B1Dg5M3I" TargetMode="External"/><Relationship Id="rId10" Type="http://schemas.openxmlformats.org/officeDocument/2006/relationships/hyperlink" Target="consultantplus://offline/ref=35670633AD509DAB379BC3922BCCC40F3DA80E7EEA6B26A28AA5174B1Dg5M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670633AD509DAB379BC3922BCCC40F3DA80E7EEB6726A28AA5174B1Dg5M3I" TargetMode="External"/><Relationship Id="rId14" Type="http://schemas.openxmlformats.org/officeDocument/2006/relationships/hyperlink" Target="consultantplus://offline/ref=35670633AD509DAB379BC3922BCCC40F3DA6097FE56726A28AA5174B1Dg5M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UserSPO</dc:creator>
  <cp:lastModifiedBy>UserSPO</cp:lastModifiedBy>
  <cp:revision>2</cp:revision>
  <dcterms:created xsi:type="dcterms:W3CDTF">2016-01-12T11:48:00Z</dcterms:created>
  <dcterms:modified xsi:type="dcterms:W3CDTF">2016-01-12T11:48:00Z</dcterms:modified>
</cp:coreProperties>
</file>